
<file path=[Content_Types].xml><?xml version="1.0" encoding="utf-8"?>
<Types xmlns="http://schemas.openxmlformats.org/package/2006/content-types">
  <Default Extension="tiff" ContentType="image/tiff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A87AF8">
      <w:r>
        <w:rPr>
          <w:rFonts w:hint="eastAsia"/>
        </w:rPr>
        <w:drawing>
          <wp:inline distT="0" distB="0" distL="0" distR="0">
            <wp:extent cx="5274310" cy="3733800"/>
            <wp:effectExtent l="0" t="0" r="2540" b="0"/>
            <wp:docPr id="8362566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256648" name="图片 1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32E7D">
      <w:pPr>
        <w:spacing w:line="480" w:lineRule="auto"/>
        <w:rPr>
          <w:rFonts w:hint="eastAsia" w:ascii="Times New Roman" w:hAnsi="Times New Roman"/>
          <w:color w:val="000000"/>
          <w:sz w:val="20"/>
        </w:rPr>
      </w:pPr>
      <w:r>
        <w:rPr>
          <w:rFonts w:hint="eastAsia" w:ascii="Times New Roman" w:hAnsi="Times New Roman"/>
          <w:b/>
          <w:bCs/>
          <w:color w:val="000000"/>
          <w:sz w:val="20"/>
        </w:rPr>
        <w:t>Supplementary Figure 1</w:t>
      </w:r>
      <w:r>
        <w:rPr>
          <w:rFonts w:hint="eastAsia" w:ascii="Times New Roman" w:hAnsi="Times New Roman"/>
          <w:color w:val="000000"/>
          <w:sz w:val="20"/>
        </w:rPr>
        <w:t xml:space="preserve"> Deconvolution uncertainty analysis of immune cells. Scatter plot showing the relationship between estimated cell-type fractions (theta) and the posterior Coefficient of Variation (theta.cv).</w:t>
      </w:r>
    </w:p>
    <w:p w14:paraId="42C78104">
      <w:r>
        <w:rPr>
          <w:rFonts w:hint="eastAsia"/>
        </w:rPr>
        <w:drawing>
          <wp:inline distT="0" distB="0" distL="0" distR="0">
            <wp:extent cx="5274310" cy="6516370"/>
            <wp:effectExtent l="0" t="0" r="2540" b="0"/>
            <wp:docPr id="19676418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641821" name="图片 2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1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7DF47">
      <w:pPr>
        <w:spacing w:line="480" w:lineRule="auto"/>
        <w:rPr>
          <w:rFonts w:hint="eastAsia" w:ascii="Times New Roman" w:hAnsi="Times New Roman"/>
          <w:color w:val="000000"/>
          <w:sz w:val="20"/>
        </w:rPr>
      </w:pPr>
      <w:r>
        <w:rPr>
          <w:rFonts w:hint="eastAsia" w:ascii="Times New Roman" w:hAnsi="Times New Roman"/>
          <w:b/>
          <w:bCs/>
          <w:color w:val="000000"/>
          <w:sz w:val="20"/>
        </w:rPr>
        <w:t>Supplementary Figure 2</w:t>
      </w:r>
      <w:r>
        <w:rPr>
          <w:rFonts w:hint="eastAsia" w:ascii="Times New Roman" w:hAnsi="Times New Roman"/>
          <w:color w:val="000000"/>
          <w:sz w:val="20"/>
        </w:rPr>
        <w:t xml:space="preserve"> IHC staining of CD68 expression in JXG and other diseases (XAN, XD, Blau). </w:t>
      </w:r>
    </w:p>
    <w:p w14:paraId="678C0C4B">
      <w:pPr>
        <w:spacing w:line="480" w:lineRule="auto"/>
        <w:rPr>
          <w:rFonts w:hint="eastAsia" w:ascii="Times New Roman" w:hAnsi="Times New Roman"/>
          <w:color w:val="000000"/>
          <w:sz w:val="20"/>
        </w:rPr>
      </w:pPr>
      <w:bookmarkStart w:id="0" w:name="_GoBack"/>
      <w:bookmarkEnd w:id="0"/>
      <w:r>
        <w:rPr>
          <w:rFonts w:hint="eastAsia" w:ascii="Times New Roman" w:hAnsi="Times New Roman"/>
          <w:b/>
          <w:bCs/>
          <w:color w:val="000000"/>
          <w:sz w:val="20"/>
        </w:rPr>
        <w:t xml:space="preserve">Abbreviations: </w:t>
      </w:r>
      <w:r>
        <w:rPr>
          <w:rFonts w:hint="eastAsia" w:ascii="Times New Roman" w:hAnsi="Times New Roman"/>
          <w:color w:val="000000"/>
          <w:sz w:val="20"/>
        </w:rPr>
        <w:t>IHC, immunohistochemistry; XAN, xanthoma; XD, xanthoma disseminatum; Blau, Blau syndrome.</w:t>
      </w:r>
    </w:p>
    <w:p w14:paraId="699BA2B0">
      <w:r>
        <w:rPr>
          <w:rFonts w:hint="eastAsia"/>
        </w:rPr>
        <w:drawing>
          <wp:inline distT="0" distB="0" distL="0" distR="0">
            <wp:extent cx="5274310" cy="6516370"/>
            <wp:effectExtent l="0" t="0" r="2540" b="0"/>
            <wp:docPr id="204204508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045082" name="图片 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1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D393E">
      <w:pPr>
        <w:spacing w:line="480" w:lineRule="auto"/>
        <w:rPr>
          <w:rFonts w:hint="eastAsia" w:ascii="Times New Roman" w:hAnsi="Times New Roman"/>
          <w:color w:val="000000"/>
          <w:sz w:val="20"/>
        </w:rPr>
      </w:pPr>
      <w:r>
        <w:rPr>
          <w:rFonts w:hint="eastAsia" w:ascii="Times New Roman" w:hAnsi="Times New Roman"/>
          <w:b/>
          <w:bCs/>
          <w:color w:val="000000"/>
          <w:sz w:val="20"/>
        </w:rPr>
        <w:t>Supplementary Figure 3</w:t>
      </w:r>
      <w:r>
        <w:rPr>
          <w:rFonts w:hint="eastAsia" w:ascii="Times New Roman" w:hAnsi="Times New Roman"/>
          <w:color w:val="000000"/>
          <w:sz w:val="20"/>
        </w:rPr>
        <w:t xml:space="preserve"> IHC staining of SPI1 expression in JXG and other diseases (XAN, XD, Blau). </w:t>
      </w:r>
    </w:p>
    <w:p w14:paraId="29E2D074">
      <w:pPr>
        <w:spacing w:line="480" w:lineRule="auto"/>
        <w:rPr>
          <w:rFonts w:hint="eastAsia" w:ascii="Times New Roman" w:hAnsi="Times New Roman"/>
          <w:color w:val="000000"/>
          <w:sz w:val="20"/>
        </w:rPr>
      </w:pPr>
      <w:r>
        <w:rPr>
          <w:rFonts w:hint="eastAsia" w:ascii="Times New Roman" w:hAnsi="Times New Roman"/>
          <w:b/>
          <w:bCs/>
          <w:color w:val="000000"/>
          <w:sz w:val="20"/>
        </w:rPr>
        <w:t xml:space="preserve">Abbreviations: </w:t>
      </w:r>
      <w:r>
        <w:rPr>
          <w:rFonts w:hint="eastAsia" w:ascii="Times New Roman" w:hAnsi="Times New Roman"/>
          <w:color w:val="000000"/>
          <w:sz w:val="20"/>
        </w:rPr>
        <w:t>IHC, immunohistochemistry; XAN, xanthoma; XD, xanthoma disseminatum; Blau, Blau syndrome.</w:t>
      </w:r>
    </w:p>
    <w:p w14:paraId="12C78B23">
      <w:r>
        <w:rPr>
          <w:rFonts w:hint="eastAsia"/>
        </w:rPr>
        <w:drawing>
          <wp:inline distT="0" distB="0" distL="0" distR="0">
            <wp:extent cx="5274310" cy="6516370"/>
            <wp:effectExtent l="0" t="0" r="2540" b="0"/>
            <wp:docPr id="9683146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314634" name="图片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1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16CB3">
      <w:pPr>
        <w:spacing w:line="480" w:lineRule="auto"/>
        <w:rPr>
          <w:rFonts w:hint="eastAsia" w:ascii="Times New Roman" w:hAnsi="Times New Roman"/>
          <w:color w:val="000000"/>
          <w:sz w:val="20"/>
        </w:rPr>
      </w:pPr>
      <w:r>
        <w:rPr>
          <w:rFonts w:hint="eastAsia" w:ascii="Times New Roman" w:hAnsi="Times New Roman"/>
          <w:b/>
          <w:bCs/>
          <w:color w:val="000000"/>
          <w:sz w:val="20"/>
        </w:rPr>
        <w:t>Supplementary Figure 4</w:t>
      </w:r>
      <w:r>
        <w:rPr>
          <w:rFonts w:hint="eastAsia" w:ascii="Times New Roman" w:hAnsi="Times New Roman"/>
          <w:color w:val="000000"/>
          <w:sz w:val="20"/>
        </w:rPr>
        <w:t xml:space="preserve"> IHC staining of CD36 expression in JXG and other diseases (XAN, XD, Blau). </w:t>
      </w:r>
    </w:p>
    <w:p w14:paraId="7945C7E7">
      <w:pPr>
        <w:spacing w:line="480" w:lineRule="auto"/>
        <w:rPr>
          <w:rFonts w:hint="eastAsia" w:ascii="Times New Roman" w:hAnsi="Times New Roman"/>
          <w:color w:val="000000"/>
          <w:sz w:val="20"/>
        </w:rPr>
      </w:pPr>
      <w:r>
        <w:rPr>
          <w:rFonts w:hint="eastAsia" w:ascii="Times New Roman" w:hAnsi="Times New Roman"/>
          <w:b/>
          <w:bCs/>
          <w:color w:val="000000"/>
          <w:sz w:val="20"/>
        </w:rPr>
        <w:t xml:space="preserve">Abbreviations: </w:t>
      </w:r>
      <w:r>
        <w:rPr>
          <w:rFonts w:hint="eastAsia" w:ascii="Times New Roman" w:hAnsi="Times New Roman"/>
          <w:color w:val="000000"/>
          <w:sz w:val="20"/>
        </w:rPr>
        <w:t>IHC, immunohistochemistry; XAN, xanthoma; XD, xanthoma disseminatum; Blau, Blau syndrome.</w:t>
      </w:r>
    </w:p>
    <w:p w14:paraId="6CB03277">
      <w:r>
        <w:rPr>
          <w:rFonts w:hint="eastAsia"/>
        </w:rPr>
        <w:drawing>
          <wp:inline distT="0" distB="0" distL="0" distR="0">
            <wp:extent cx="5274310" cy="6516370"/>
            <wp:effectExtent l="0" t="0" r="2540" b="0"/>
            <wp:docPr id="95297178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971783" name="图片 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1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80CFB">
      <w:pPr>
        <w:spacing w:line="480" w:lineRule="auto"/>
        <w:rPr>
          <w:rFonts w:hint="eastAsia" w:ascii="Times New Roman" w:hAnsi="Times New Roman"/>
          <w:color w:val="000000"/>
          <w:sz w:val="20"/>
        </w:rPr>
      </w:pPr>
      <w:r>
        <w:rPr>
          <w:rFonts w:hint="eastAsia" w:ascii="Times New Roman" w:hAnsi="Times New Roman"/>
          <w:b/>
          <w:bCs/>
          <w:color w:val="000000"/>
          <w:sz w:val="20"/>
        </w:rPr>
        <w:t>Supplementary Figure 5</w:t>
      </w:r>
      <w:r>
        <w:rPr>
          <w:rFonts w:hint="eastAsia" w:ascii="Times New Roman" w:hAnsi="Times New Roman"/>
          <w:color w:val="000000"/>
          <w:sz w:val="20"/>
        </w:rPr>
        <w:t xml:space="preserve"> IHC staining of IL1B expression in JXG and other diseases (XAN, XD, Blau). </w:t>
      </w:r>
    </w:p>
    <w:p w14:paraId="4229F490">
      <w:pPr>
        <w:spacing w:line="480" w:lineRule="auto"/>
        <w:rPr>
          <w:rFonts w:hint="eastAsia" w:ascii="Times New Roman" w:hAnsi="Times New Roman"/>
          <w:color w:val="000000"/>
          <w:sz w:val="20"/>
        </w:rPr>
      </w:pPr>
      <w:r>
        <w:rPr>
          <w:rFonts w:hint="eastAsia" w:ascii="Times New Roman" w:hAnsi="Times New Roman"/>
          <w:b/>
          <w:bCs/>
          <w:color w:val="000000"/>
          <w:sz w:val="20"/>
        </w:rPr>
        <w:t xml:space="preserve">Abbreviations: </w:t>
      </w:r>
      <w:r>
        <w:rPr>
          <w:rFonts w:hint="eastAsia" w:ascii="Times New Roman" w:hAnsi="Times New Roman"/>
          <w:color w:val="000000"/>
          <w:sz w:val="20"/>
        </w:rPr>
        <w:t>IHC, immunohistochemistry; XAN, xanthoma; XD, xanthoma disseminatum; Blau, Blau syndrome.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4101"/>
    <w:rsid w:val="000334C2"/>
    <w:rsid w:val="000847A4"/>
    <w:rsid w:val="00137538"/>
    <w:rsid w:val="00247E62"/>
    <w:rsid w:val="00361884"/>
    <w:rsid w:val="003E5A38"/>
    <w:rsid w:val="00402148"/>
    <w:rsid w:val="00410D90"/>
    <w:rsid w:val="004F1FEF"/>
    <w:rsid w:val="005E6590"/>
    <w:rsid w:val="006F2EDE"/>
    <w:rsid w:val="0071507F"/>
    <w:rsid w:val="00750DEA"/>
    <w:rsid w:val="00826AA9"/>
    <w:rsid w:val="008710A8"/>
    <w:rsid w:val="008C4101"/>
    <w:rsid w:val="00A228FB"/>
    <w:rsid w:val="00A53E7D"/>
    <w:rsid w:val="00AB2086"/>
    <w:rsid w:val="00B66747"/>
    <w:rsid w:val="00BA1D89"/>
    <w:rsid w:val="00C23489"/>
    <w:rsid w:val="00C2431E"/>
    <w:rsid w:val="00C43EA3"/>
    <w:rsid w:val="00C44BEA"/>
    <w:rsid w:val="00C63B44"/>
    <w:rsid w:val="00CA76A4"/>
    <w:rsid w:val="00D17AAF"/>
    <w:rsid w:val="00D301DD"/>
    <w:rsid w:val="00E83548"/>
    <w:rsid w:val="00E91323"/>
    <w:rsid w:val="00EE00B7"/>
    <w:rsid w:val="06153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paragraph" w:styleId="3">
    <w:name w:val="heading 2"/>
    <w:basedOn w:val="1"/>
    <w:next w:val="1"/>
    <w:link w:val="18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paragraph" w:styleId="4">
    <w:name w:val="heading 3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5">
    <w:name w:val="heading 4"/>
    <w:basedOn w:val="1"/>
    <w:next w:val="1"/>
    <w:link w:val="20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2F5597" w:themeColor="accent1" w:themeShade="BF"/>
      <w:sz w:val="28"/>
      <w:szCs w:val="28"/>
    </w:rPr>
  </w:style>
  <w:style w:type="paragraph" w:styleId="6">
    <w:name w:val="heading 5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2F5597" w:themeColor="accent1" w:themeShade="BF"/>
      <w:sz w:val="24"/>
      <w:szCs w:val="24"/>
    </w:rPr>
  </w:style>
  <w:style w:type="paragraph" w:styleId="7">
    <w:name w:val="heading 6"/>
    <w:basedOn w:val="1"/>
    <w:next w:val="1"/>
    <w:link w:val="22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2F5597" w:themeColor="accent1" w:themeShade="BF"/>
    </w:rPr>
  </w:style>
  <w:style w:type="paragraph" w:styleId="8">
    <w:name w:val="heading 7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4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5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35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27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6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7">
    <w:name w:val="标题 1 字符"/>
    <w:basedOn w:val="16"/>
    <w:link w:val="2"/>
    <w:qFormat/>
    <w:uiPriority w:val="9"/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character" w:customStyle="1" w:styleId="18">
    <w:name w:val="标题 2 字符"/>
    <w:basedOn w:val="16"/>
    <w:link w:val="3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character" w:customStyle="1" w:styleId="19">
    <w:name w:val="标题 3 字符"/>
    <w:basedOn w:val="16"/>
    <w:link w:val="4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character" w:customStyle="1" w:styleId="20">
    <w:name w:val="标题 4 字符"/>
    <w:basedOn w:val="16"/>
    <w:link w:val="5"/>
    <w:semiHidden/>
    <w:qFormat/>
    <w:uiPriority w:val="9"/>
    <w:rPr>
      <w:rFonts w:cstheme="majorBidi"/>
      <w:color w:val="2F5597" w:themeColor="accent1" w:themeShade="BF"/>
      <w:sz w:val="28"/>
      <w:szCs w:val="28"/>
    </w:rPr>
  </w:style>
  <w:style w:type="character" w:customStyle="1" w:styleId="21">
    <w:name w:val="标题 5 字符"/>
    <w:basedOn w:val="16"/>
    <w:link w:val="6"/>
    <w:semiHidden/>
    <w:qFormat/>
    <w:uiPriority w:val="9"/>
    <w:rPr>
      <w:rFonts w:cstheme="majorBidi"/>
      <w:color w:val="2F5597" w:themeColor="accent1" w:themeShade="BF"/>
      <w:sz w:val="24"/>
      <w:szCs w:val="24"/>
    </w:rPr>
  </w:style>
  <w:style w:type="character" w:customStyle="1" w:styleId="22">
    <w:name w:val="标题 6 字符"/>
    <w:basedOn w:val="16"/>
    <w:link w:val="7"/>
    <w:semiHidden/>
    <w:qFormat/>
    <w:uiPriority w:val="9"/>
    <w:rPr>
      <w:rFonts w:cstheme="majorBidi"/>
      <w:b/>
      <w:bCs/>
      <w:color w:val="2F5597" w:themeColor="accent1" w:themeShade="BF"/>
    </w:rPr>
  </w:style>
  <w:style w:type="character" w:customStyle="1" w:styleId="23">
    <w:name w:val="标题 7 字符"/>
    <w:basedOn w:val="16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8 字符"/>
    <w:basedOn w:val="16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9 字符"/>
    <w:basedOn w:val="16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标题 字符"/>
    <w:basedOn w:val="16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7">
    <w:name w:val="副标题 字符"/>
    <w:basedOn w:val="16"/>
    <w:link w:val="13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8">
    <w:name w:val="Quote"/>
    <w:basedOn w:val="1"/>
    <w:next w:val="1"/>
    <w:link w:val="29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9">
    <w:name w:val="引用 字符"/>
    <w:basedOn w:val="16"/>
    <w:link w:val="28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0">
    <w:name w:val="List Paragraph"/>
    <w:basedOn w:val="1"/>
    <w:qFormat/>
    <w:uiPriority w:val="34"/>
    <w:pPr>
      <w:ind w:left="720"/>
      <w:contextualSpacing/>
    </w:pPr>
  </w:style>
  <w:style w:type="character" w:customStyle="1" w:styleId="31">
    <w:name w:val="Intense Emphasis"/>
    <w:basedOn w:val="16"/>
    <w:qFormat/>
    <w:uiPriority w:val="21"/>
    <w:rPr>
      <w:i/>
      <w:iCs/>
      <w:color w:val="2F5597" w:themeColor="accent1" w:themeShade="BF"/>
    </w:rPr>
  </w:style>
  <w:style w:type="paragraph" w:styleId="32">
    <w:name w:val="Intense Quote"/>
    <w:basedOn w:val="1"/>
    <w:next w:val="1"/>
    <w:link w:val="33"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</w:rPr>
  </w:style>
  <w:style w:type="character" w:customStyle="1" w:styleId="33">
    <w:name w:val="明显引用 字符"/>
    <w:basedOn w:val="16"/>
    <w:link w:val="32"/>
    <w:qFormat/>
    <w:uiPriority w:val="30"/>
    <w:rPr>
      <w:i/>
      <w:iCs/>
      <w:color w:val="2F5597" w:themeColor="accent1" w:themeShade="BF"/>
    </w:rPr>
  </w:style>
  <w:style w:type="character" w:customStyle="1" w:styleId="34">
    <w:name w:val="Intense Reference"/>
    <w:basedOn w:val="16"/>
    <w:qFormat/>
    <w:uiPriority w:val="32"/>
    <w:rPr>
      <w:b/>
      <w:bCs/>
      <w:smallCaps/>
      <w:color w:val="2F5597" w:themeColor="accent1" w:themeShade="BF"/>
      <w:spacing w:val="5"/>
    </w:rPr>
  </w:style>
  <w:style w:type="character" w:customStyle="1" w:styleId="35">
    <w:name w:val="页眉 字符"/>
    <w:basedOn w:val="16"/>
    <w:link w:val="12"/>
    <w:qFormat/>
    <w:uiPriority w:val="99"/>
    <w:rPr>
      <w:sz w:val="18"/>
      <w:szCs w:val="18"/>
    </w:rPr>
  </w:style>
  <w:style w:type="character" w:customStyle="1" w:styleId="36">
    <w:name w:val="页脚 字符"/>
    <w:basedOn w:val="16"/>
    <w:link w:val="11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202</Words>
  <Characters>1268</Characters>
  <Lines>10</Lines>
  <Paragraphs>2</Paragraphs>
  <TotalTime>6</TotalTime>
  <ScaleCrop>false</ScaleCrop>
  <LinksUpToDate>false</LinksUpToDate>
  <CharactersWithSpaces>1461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2026-04-28T13:38:00Z</dcterms:created>
  <dc:creator>yuan xiuqing</dc:creator>
  <cp:lastModifiedBy>Author</cp:lastModifiedBy>
  <dcterms:modified xsi:type="dcterms:W3CDTF">2026-04-28T15:37:46Z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eyJoZGlkIjoiNzRhNWQ1NTUxZTc1MzkwZjZkZDRmOGIyOGJhNzk3ZmQiLCJ1c2VySWQiOiIzMDY2OTU0MDYifQ==</vt:lpwstr>
  </property>
  <property fmtid="{D5CDD505-2E9C-101B-9397-08002B2CF9AE}" pid="3" name="KSOProductBuildVer">
    <vt:lpwstr>2052-12.1.0.25865</vt:lpwstr>
  </property>
  <property fmtid="{D5CDD505-2E9C-101B-9397-08002B2CF9AE}" pid="4" name="ICV">
    <vt:lpwstr>D6B636A5A0F54AD2B8AFF02D617BCCE8_12</vt:lpwstr>
  </property>
</Properties>
</file>